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DBF" w:rsidRPr="00367422" w:rsidRDefault="00F00DBF" w:rsidP="00F00DBF">
      <w:pPr>
        <w:pStyle w:val="Heading5"/>
        <w:jc w:val="center"/>
        <w:rPr>
          <w:b/>
          <w:color w:val="000000" w:themeColor="text1"/>
        </w:rPr>
      </w:pPr>
      <w:bookmarkStart w:id="0" w:name="_Toc423364068"/>
      <w:bookmarkStart w:id="1" w:name="_Toc423364179"/>
      <w:bookmarkStart w:id="2" w:name="_GoBack"/>
      <w:bookmarkEnd w:id="2"/>
      <w:r w:rsidRPr="00367422">
        <w:rPr>
          <w:b/>
          <w:color w:val="000000" w:themeColor="text1"/>
        </w:rPr>
        <w:t>Model Observation Protocol: Pre-Conference Planning Form</w:t>
      </w:r>
      <w:bookmarkEnd w:id="0"/>
      <w:bookmarkEnd w:id="1"/>
    </w:p>
    <w:p w:rsidR="00F00DBF" w:rsidRDefault="00F00DBF" w:rsidP="00F00DBF">
      <w:pPr>
        <w:spacing w:after="0"/>
        <w:ind w:firstLine="720"/>
        <w:jc w:val="right"/>
        <w:rPr>
          <w:rStyle w:val="Heading2Char"/>
          <w:color w:val="0070C0"/>
          <w:sz w:val="20"/>
          <w:szCs w:val="20"/>
        </w:rPr>
      </w:pPr>
    </w:p>
    <w:p w:rsidR="00F00DBF" w:rsidRPr="00F00DBF" w:rsidRDefault="00F00DBF" w:rsidP="00F00DBF">
      <w:pPr>
        <w:spacing w:after="0"/>
        <w:rPr>
          <w:rStyle w:val="Heading2Char"/>
          <w:i/>
          <w:color w:val="auto"/>
          <w:sz w:val="20"/>
          <w:szCs w:val="20"/>
        </w:rPr>
      </w:pPr>
      <w:r w:rsidRPr="00F00DBF">
        <w:rPr>
          <w:rStyle w:val="Heading2Char"/>
          <w:i/>
          <w:color w:val="auto"/>
          <w:sz w:val="20"/>
          <w:szCs w:val="20"/>
        </w:rPr>
        <w:t>This form is not required, but the information provided prior to the observation should cover all the components contained within.</w:t>
      </w:r>
    </w:p>
    <w:p w:rsidR="00F00DBF" w:rsidRPr="00F00DBF" w:rsidRDefault="00F00DBF" w:rsidP="00F00DBF">
      <w:pPr>
        <w:spacing w:after="0"/>
        <w:rPr>
          <w:rStyle w:val="Heading2Char"/>
          <w:i/>
          <w:color w:val="auto"/>
          <w:sz w:val="20"/>
          <w:szCs w:val="20"/>
        </w:rPr>
      </w:pPr>
      <w:r w:rsidRPr="00F00DBF">
        <w:rPr>
          <w:rStyle w:val="Heading2Char"/>
          <w:i/>
          <w:color w:val="auto"/>
          <w:sz w:val="20"/>
          <w:szCs w:val="20"/>
        </w:rPr>
        <w:t>The conference may take place face-to-face, Skype, Facetime, Google Hangout, etc.</w:t>
      </w: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20"/>
        <w:gridCol w:w="468"/>
        <w:gridCol w:w="1457"/>
        <w:gridCol w:w="706"/>
        <w:gridCol w:w="1795"/>
        <w:gridCol w:w="112"/>
        <w:gridCol w:w="720"/>
        <w:gridCol w:w="968"/>
        <w:gridCol w:w="885"/>
        <w:gridCol w:w="720"/>
        <w:gridCol w:w="1745"/>
      </w:tblGrid>
      <w:tr w:rsidR="00F00DBF" w:rsidRPr="00007F16" w:rsidTr="009C07A9">
        <w:trPr>
          <w:trHeight w:val="323"/>
        </w:trPr>
        <w:tc>
          <w:tcPr>
            <w:tcW w:w="10296" w:type="dxa"/>
            <w:gridSpan w:val="11"/>
            <w:shd w:val="clear" w:color="auto" w:fill="E2EFD9" w:themeFill="accent6" w:themeFillTint="33"/>
            <w:vAlign w:val="center"/>
          </w:tcPr>
          <w:p w:rsidR="00F00DBF" w:rsidRPr="00007F16" w:rsidRDefault="00F00DBF" w:rsidP="009C07A9">
            <w:r w:rsidRPr="00007F16">
              <w:rPr>
                <w:b/>
              </w:rPr>
              <w:t xml:space="preserve">Observation Details </w:t>
            </w:r>
          </w:p>
        </w:tc>
      </w:tr>
      <w:tr w:rsidR="00F00DBF" w:rsidRPr="00007F16" w:rsidTr="009C07A9">
        <w:trPr>
          <w:trHeight w:val="413"/>
        </w:trPr>
        <w:tc>
          <w:tcPr>
            <w:tcW w:w="1188" w:type="dxa"/>
            <w:gridSpan w:val="2"/>
            <w:vAlign w:val="center"/>
          </w:tcPr>
          <w:p w:rsidR="00F00DBF" w:rsidRPr="00007F16" w:rsidRDefault="00F00DBF" w:rsidP="009C07A9">
            <w:r w:rsidRPr="00007F16">
              <w:t>Date:</w:t>
            </w:r>
          </w:p>
        </w:tc>
        <w:tc>
          <w:tcPr>
            <w:tcW w:w="3958" w:type="dxa"/>
            <w:gridSpan w:val="3"/>
            <w:vAlign w:val="center"/>
          </w:tcPr>
          <w:p w:rsidR="00F00DBF" w:rsidRPr="00007F16" w:rsidRDefault="00F00DBF" w:rsidP="009C07A9"/>
        </w:tc>
        <w:tc>
          <w:tcPr>
            <w:tcW w:w="1800" w:type="dxa"/>
            <w:gridSpan w:val="3"/>
            <w:vAlign w:val="center"/>
          </w:tcPr>
          <w:p w:rsidR="00F00DBF" w:rsidRPr="00007F16" w:rsidRDefault="00F00DBF" w:rsidP="009C07A9">
            <w:r w:rsidRPr="00007F16">
              <w:t xml:space="preserve">Time (start/end): </w:t>
            </w:r>
          </w:p>
        </w:tc>
        <w:tc>
          <w:tcPr>
            <w:tcW w:w="3350" w:type="dxa"/>
            <w:gridSpan w:val="3"/>
            <w:vAlign w:val="center"/>
          </w:tcPr>
          <w:p w:rsidR="00F00DBF" w:rsidRPr="00007F16" w:rsidRDefault="00F00DBF" w:rsidP="009C07A9"/>
        </w:tc>
      </w:tr>
      <w:tr w:rsidR="00F00DBF" w:rsidRPr="00007F16" w:rsidTr="009C07A9">
        <w:trPr>
          <w:trHeight w:val="908"/>
        </w:trPr>
        <w:tc>
          <w:tcPr>
            <w:tcW w:w="3351" w:type="dxa"/>
            <w:gridSpan w:val="4"/>
            <w:tcBorders>
              <w:right w:val="single" w:sz="4" w:space="0" w:color="D9D9D9" w:themeColor="background1" w:themeShade="D9"/>
            </w:tcBorders>
            <w:vAlign w:val="center"/>
          </w:tcPr>
          <w:p w:rsidR="00F00DBF" w:rsidRPr="00007F16" w:rsidRDefault="00F00DBF" w:rsidP="009C07A9">
            <w:r w:rsidRPr="00007F16">
              <w:t>Content Topic/Lesson Objective:</w:t>
            </w:r>
          </w:p>
        </w:tc>
        <w:tc>
          <w:tcPr>
            <w:tcW w:w="6945" w:type="dxa"/>
            <w:gridSpan w:val="7"/>
            <w:tcBorders>
              <w:left w:val="single" w:sz="4" w:space="0" w:color="D9D9D9" w:themeColor="background1" w:themeShade="D9"/>
            </w:tcBorders>
            <w:vAlign w:val="center"/>
          </w:tcPr>
          <w:p w:rsidR="00F00DBF" w:rsidRPr="00007F16" w:rsidRDefault="00F00DBF" w:rsidP="009C07A9"/>
        </w:tc>
      </w:tr>
      <w:tr w:rsidR="00F00DBF" w:rsidRPr="00007F16" w:rsidTr="009C07A9">
        <w:trPr>
          <w:trHeight w:val="485"/>
        </w:trPr>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02"/>
            </w:tblGrid>
            <w:tr w:rsidR="00F00DBF" w:rsidRPr="00007F16" w:rsidTr="009C07A9">
              <w:trPr>
                <w:trHeight w:val="376"/>
              </w:trPr>
              <w:tc>
                <w:tcPr>
                  <w:tcW w:w="402" w:type="dxa"/>
                  <w:vAlign w:val="center"/>
                </w:tcPr>
                <w:p w:rsidR="00F00DBF" w:rsidRPr="00007F16" w:rsidRDefault="00F00DBF" w:rsidP="009C07A9">
                  <w:pPr>
                    <w:jc w:val="center"/>
                  </w:pPr>
                </w:p>
              </w:tc>
            </w:tr>
          </w:tbl>
          <w:p w:rsidR="00F00DBF" w:rsidRPr="00007F16" w:rsidRDefault="00F00DBF" w:rsidP="009C07A9">
            <w:pPr>
              <w:jc w:val="center"/>
            </w:pPr>
          </w:p>
        </w:tc>
        <w:tc>
          <w:tcPr>
            <w:tcW w:w="1925" w:type="dxa"/>
            <w:gridSpan w:val="2"/>
            <w:vAlign w:val="center"/>
          </w:tcPr>
          <w:p w:rsidR="00F00DBF" w:rsidRPr="00007F16" w:rsidRDefault="00F00DBF" w:rsidP="009C07A9">
            <w:r w:rsidRPr="00007F16">
              <w:t>Whole Group</w:t>
            </w:r>
          </w:p>
        </w:tc>
        <w:tc>
          <w:tcPr>
            <w:tcW w:w="706"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02"/>
            </w:tblGrid>
            <w:tr w:rsidR="00F00DBF" w:rsidRPr="00007F16" w:rsidTr="009C07A9">
              <w:trPr>
                <w:trHeight w:val="376"/>
              </w:trPr>
              <w:tc>
                <w:tcPr>
                  <w:tcW w:w="402" w:type="dxa"/>
                  <w:vAlign w:val="center"/>
                </w:tcPr>
                <w:p w:rsidR="00F00DBF" w:rsidRPr="00007F16" w:rsidRDefault="00F00DBF" w:rsidP="009C07A9">
                  <w:pPr>
                    <w:jc w:val="center"/>
                  </w:pPr>
                </w:p>
              </w:tc>
            </w:tr>
          </w:tbl>
          <w:p w:rsidR="00F00DBF" w:rsidRPr="00007F16" w:rsidRDefault="00F00DBF" w:rsidP="009C07A9">
            <w:pPr>
              <w:jc w:val="center"/>
            </w:pPr>
          </w:p>
        </w:tc>
        <w:tc>
          <w:tcPr>
            <w:tcW w:w="1907" w:type="dxa"/>
            <w:gridSpan w:val="2"/>
            <w:vAlign w:val="center"/>
          </w:tcPr>
          <w:p w:rsidR="00F00DBF" w:rsidRPr="00007F16" w:rsidRDefault="00F00DBF" w:rsidP="009C07A9">
            <w:r w:rsidRPr="00007F16">
              <w:t>Small Group</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02"/>
            </w:tblGrid>
            <w:tr w:rsidR="00F00DBF" w:rsidRPr="00007F16" w:rsidTr="009C07A9">
              <w:trPr>
                <w:trHeight w:val="376"/>
              </w:trPr>
              <w:tc>
                <w:tcPr>
                  <w:tcW w:w="402" w:type="dxa"/>
                  <w:vAlign w:val="center"/>
                </w:tcPr>
                <w:p w:rsidR="00F00DBF" w:rsidRPr="00007F16" w:rsidRDefault="00F00DBF" w:rsidP="009C07A9">
                  <w:pPr>
                    <w:jc w:val="center"/>
                  </w:pPr>
                </w:p>
              </w:tc>
            </w:tr>
          </w:tbl>
          <w:p w:rsidR="00F00DBF" w:rsidRPr="00007F16" w:rsidRDefault="00F00DBF" w:rsidP="009C07A9">
            <w:pPr>
              <w:jc w:val="center"/>
            </w:pPr>
          </w:p>
        </w:tc>
        <w:tc>
          <w:tcPr>
            <w:tcW w:w="1853" w:type="dxa"/>
            <w:gridSpan w:val="2"/>
            <w:vAlign w:val="center"/>
          </w:tcPr>
          <w:p w:rsidR="00F00DBF" w:rsidRPr="00007F16" w:rsidRDefault="00F00DBF" w:rsidP="009C07A9">
            <w:r w:rsidRPr="00007F16">
              <w:t>One-on-One</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02"/>
            </w:tblGrid>
            <w:tr w:rsidR="00F00DBF" w:rsidRPr="00007F16" w:rsidTr="009C07A9">
              <w:trPr>
                <w:trHeight w:val="376"/>
              </w:trPr>
              <w:tc>
                <w:tcPr>
                  <w:tcW w:w="402" w:type="dxa"/>
                  <w:vAlign w:val="center"/>
                </w:tcPr>
                <w:p w:rsidR="00F00DBF" w:rsidRPr="00007F16" w:rsidRDefault="00F00DBF" w:rsidP="009C07A9">
                  <w:pPr>
                    <w:jc w:val="center"/>
                  </w:pPr>
                </w:p>
              </w:tc>
            </w:tr>
          </w:tbl>
          <w:p w:rsidR="00F00DBF" w:rsidRPr="00007F16" w:rsidRDefault="00F00DBF" w:rsidP="009C07A9">
            <w:pPr>
              <w:jc w:val="center"/>
            </w:pPr>
          </w:p>
        </w:tc>
        <w:tc>
          <w:tcPr>
            <w:tcW w:w="1745" w:type="dxa"/>
            <w:vAlign w:val="center"/>
          </w:tcPr>
          <w:p w:rsidR="00F00DBF" w:rsidRPr="00007F16" w:rsidRDefault="00F00DBF" w:rsidP="009C07A9">
            <w:r w:rsidRPr="00007F16">
              <w:t>Other</w:t>
            </w:r>
          </w:p>
        </w:tc>
      </w:tr>
    </w:tbl>
    <w:p w:rsidR="00F00DBF" w:rsidRPr="00007F16" w:rsidRDefault="00F00DBF" w:rsidP="00F00DBF"/>
    <w:tbl>
      <w:tblPr>
        <w:tblStyle w:val="TableGrid1"/>
        <w:tblW w:w="103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64"/>
        <w:gridCol w:w="6982"/>
      </w:tblGrid>
      <w:tr w:rsidR="00F00DBF" w:rsidRPr="00007F16" w:rsidTr="009C07A9">
        <w:trPr>
          <w:trHeight w:val="511"/>
        </w:trPr>
        <w:tc>
          <w:tcPr>
            <w:tcW w:w="3364" w:type="dxa"/>
            <w:shd w:val="clear" w:color="auto" w:fill="DEEAF6" w:themeFill="accent1" w:themeFillTint="33"/>
            <w:vAlign w:val="center"/>
          </w:tcPr>
          <w:p w:rsidR="00F00DBF" w:rsidRPr="00007F16" w:rsidRDefault="00F00DBF" w:rsidP="009C07A9">
            <w:r w:rsidRPr="00007F16">
              <w:rPr>
                <w:b/>
              </w:rPr>
              <w:t>Element</w:t>
            </w:r>
          </w:p>
        </w:tc>
        <w:tc>
          <w:tcPr>
            <w:tcW w:w="6982" w:type="dxa"/>
            <w:shd w:val="clear" w:color="auto" w:fill="DEEAF6" w:themeFill="accent1" w:themeFillTint="33"/>
            <w:vAlign w:val="center"/>
          </w:tcPr>
          <w:p w:rsidR="00F00DBF" w:rsidRPr="00007F16" w:rsidRDefault="00F00DBF" w:rsidP="009C07A9">
            <w:pPr>
              <w:jc w:val="center"/>
              <w:rPr>
                <w:b/>
              </w:rPr>
            </w:pPr>
            <w:r w:rsidRPr="00007F16">
              <w:rPr>
                <w:b/>
              </w:rPr>
              <w:t>Evidence</w:t>
            </w:r>
          </w:p>
        </w:tc>
      </w:tr>
      <w:tr w:rsidR="00F00DBF" w:rsidRPr="00007F16" w:rsidTr="009C07A9">
        <w:trPr>
          <w:trHeight w:val="611"/>
        </w:trPr>
        <w:tc>
          <w:tcPr>
            <w:tcW w:w="3364" w:type="dxa"/>
            <w:shd w:val="clear" w:color="auto" w:fill="FFFFFF" w:themeFill="background1"/>
            <w:vAlign w:val="center"/>
          </w:tcPr>
          <w:p w:rsidR="00F00DBF" w:rsidRPr="00007F16" w:rsidRDefault="00F00DBF" w:rsidP="009C07A9">
            <w:r w:rsidRPr="00007F16">
              <w:t>1.A.4: Well-Structured Lessons</w:t>
            </w:r>
          </w:p>
        </w:tc>
        <w:tc>
          <w:tcPr>
            <w:tcW w:w="6982" w:type="dxa"/>
            <w:vMerge w:val="restart"/>
            <w:vAlign w:val="center"/>
          </w:tcPr>
          <w:p w:rsidR="00F00DBF" w:rsidRPr="00F00DBF" w:rsidRDefault="00F00DBF" w:rsidP="009C07A9">
            <w:pPr>
              <w:ind w:left="123"/>
              <w:contextualSpacing/>
              <w:rPr>
                <w:i/>
                <w:sz w:val="20"/>
                <w:szCs w:val="20"/>
              </w:rPr>
            </w:pPr>
            <w:r w:rsidRPr="00F00DBF">
              <w:rPr>
                <w:i/>
                <w:sz w:val="20"/>
                <w:szCs w:val="20"/>
              </w:rPr>
              <w:t>Examples Include:</w:t>
            </w:r>
          </w:p>
          <w:p w:rsidR="00F00DBF" w:rsidRPr="00F00DBF" w:rsidRDefault="00F00DBF" w:rsidP="00F00DBF">
            <w:pPr>
              <w:numPr>
                <w:ilvl w:val="0"/>
                <w:numId w:val="1"/>
              </w:numPr>
              <w:contextualSpacing/>
              <w:rPr>
                <w:i/>
                <w:sz w:val="20"/>
                <w:szCs w:val="20"/>
              </w:rPr>
            </w:pPr>
            <w:r w:rsidRPr="00F00DBF">
              <w:rPr>
                <w:i/>
                <w:sz w:val="20"/>
                <w:szCs w:val="20"/>
              </w:rPr>
              <w:t>Lesson Plan</w:t>
            </w:r>
          </w:p>
          <w:p w:rsidR="00F00DBF" w:rsidRPr="00F00DBF" w:rsidRDefault="00F00DBF" w:rsidP="00F00DBF">
            <w:pPr>
              <w:numPr>
                <w:ilvl w:val="0"/>
                <w:numId w:val="1"/>
              </w:numPr>
              <w:contextualSpacing/>
              <w:rPr>
                <w:i/>
                <w:sz w:val="20"/>
                <w:szCs w:val="20"/>
              </w:rPr>
            </w:pPr>
            <w:r w:rsidRPr="00F00DBF">
              <w:rPr>
                <w:i/>
                <w:sz w:val="20"/>
                <w:szCs w:val="20"/>
              </w:rPr>
              <w:t>Lesson materials (e.g., assessment, handouts, etc.)</w:t>
            </w:r>
          </w:p>
          <w:p w:rsidR="00F00DBF" w:rsidRPr="00F00DBF" w:rsidRDefault="00F00DBF" w:rsidP="00F00DBF">
            <w:pPr>
              <w:numPr>
                <w:ilvl w:val="0"/>
                <w:numId w:val="1"/>
              </w:numPr>
              <w:contextualSpacing/>
              <w:rPr>
                <w:i/>
                <w:sz w:val="20"/>
                <w:szCs w:val="20"/>
              </w:rPr>
            </w:pPr>
            <w:r w:rsidRPr="00F00DBF">
              <w:rPr>
                <w:i/>
                <w:sz w:val="20"/>
                <w:szCs w:val="20"/>
              </w:rPr>
              <w:t>Prior observations and feedback provided to candidate</w:t>
            </w:r>
          </w:p>
          <w:p w:rsidR="00F00DBF" w:rsidRPr="00F00DBF" w:rsidRDefault="00F00DBF" w:rsidP="009C07A9">
            <w:pPr>
              <w:ind w:left="720"/>
              <w:contextualSpacing/>
              <w:rPr>
                <w:i/>
                <w:sz w:val="20"/>
                <w:szCs w:val="20"/>
              </w:rPr>
            </w:pPr>
          </w:p>
          <w:p w:rsidR="00F00DBF" w:rsidRPr="00007F16" w:rsidRDefault="00F00DBF" w:rsidP="009C07A9">
            <w:pPr>
              <w:contextualSpacing/>
            </w:pPr>
            <w:r w:rsidRPr="00F00DBF">
              <w:rPr>
                <w:i/>
                <w:sz w:val="20"/>
                <w:szCs w:val="20"/>
              </w:rPr>
              <w:t>Assessors should refrain from providing substantial feedback on the lesson plan prior to the observation. Reviewing the lesson plan and materials in advance serves only to better position the assessors in collecting focused evidence and providing quality feedback after the observation.</w:t>
            </w:r>
          </w:p>
        </w:tc>
      </w:tr>
      <w:tr w:rsidR="00F00DBF" w:rsidRPr="00007F16" w:rsidTr="009C07A9">
        <w:trPr>
          <w:trHeight w:val="539"/>
        </w:trPr>
        <w:tc>
          <w:tcPr>
            <w:tcW w:w="3364" w:type="dxa"/>
            <w:shd w:val="clear" w:color="auto" w:fill="FFFFFF" w:themeFill="background1"/>
            <w:vAlign w:val="center"/>
          </w:tcPr>
          <w:p w:rsidR="00F00DBF" w:rsidRPr="00007F16" w:rsidRDefault="00F00DBF" w:rsidP="009C07A9">
            <w:r w:rsidRPr="00007F16">
              <w:t>1.B.2: Adjustments to Practice</w:t>
            </w:r>
          </w:p>
        </w:tc>
        <w:tc>
          <w:tcPr>
            <w:tcW w:w="6982" w:type="dxa"/>
            <w:vMerge/>
            <w:vAlign w:val="center"/>
          </w:tcPr>
          <w:p w:rsidR="00F00DBF" w:rsidRPr="00007F16" w:rsidRDefault="00F00DBF" w:rsidP="009C07A9"/>
        </w:tc>
      </w:tr>
      <w:tr w:rsidR="00F00DBF" w:rsidRPr="00007F16" w:rsidTr="009C07A9">
        <w:trPr>
          <w:trHeight w:val="530"/>
        </w:trPr>
        <w:tc>
          <w:tcPr>
            <w:tcW w:w="3364" w:type="dxa"/>
            <w:shd w:val="clear" w:color="auto" w:fill="FFFFFF" w:themeFill="background1"/>
            <w:vAlign w:val="center"/>
          </w:tcPr>
          <w:p w:rsidR="00F00DBF" w:rsidRPr="00007F16" w:rsidRDefault="00F00DBF" w:rsidP="009C07A9">
            <w:r w:rsidRPr="00007F16">
              <w:t>2.A.3: Meeting Diverse Needs</w:t>
            </w:r>
          </w:p>
        </w:tc>
        <w:tc>
          <w:tcPr>
            <w:tcW w:w="6982" w:type="dxa"/>
            <w:vMerge/>
            <w:vAlign w:val="center"/>
          </w:tcPr>
          <w:p w:rsidR="00F00DBF" w:rsidRPr="00007F16" w:rsidRDefault="00F00DBF" w:rsidP="009C07A9"/>
        </w:tc>
      </w:tr>
      <w:tr w:rsidR="00F00DBF" w:rsidRPr="00007F16" w:rsidTr="009C07A9">
        <w:trPr>
          <w:trHeight w:val="620"/>
        </w:trPr>
        <w:tc>
          <w:tcPr>
            <w:tcW w:w="3364" w:type="dxa"/>
            <w:shd w:val="clear" w:color="auto" w:fill="FFFFFF" w:themeFill="background1"/>
            <w:vAlign w:val="center"/>
          </w:tcPr>
          <w:p w:rsidR="00F00DBF" w:rsidRPr="00007F16" w:rsidRDefault="00F00DBF" w:rsidP="009C07A9">
            <w:r w:rsidRPr="00007F16">
              <w:t>2.B.1: Safe Learning Environment</w:t>
            </w:r>
          </w:p>
        </w:tc>
        <w:tc>
          <w:tcPr>
            <w:tcW w:w="6982" w:type="dxa"/>
            <w:vMerge/>
            <w:vAlign w:val="center"/>
          </w:tcPr>
          <w:p w:rsidR="00F00DBF" w:rsidRPr="00007F16" w:rsidRDefault="00F00DBF" w:rsidP="009C07A9"/>
        </w:tc>
      </w:tr>
      <w:tr w:rsidR="00F00DBF" w:rsidRPr="00007F16" w:rsidTr="009C07A9">
        <w:trPr>
          <w:trHeight w:val="548"/>
        </w:trPr>
        <w:tc>
          <w:tcPr>
            <w:tcW w:w="3364" w:type="dxa"/>
            <w:shd w:val="clear" w:color="auto" w:fill="FFFFFF" w:themeFill="background1"/>
            <w:vAlign w:val="center"/>
          </w:tcPr>
          <w:p w:rsidR="00F00DBF" w:rsidRPr="00007F16" w:rsidRDefault="00F00DBF" w:rsidP="009C07A9">
            <w:r w:rsidRPr="00007F16">
              <w:t>2.D.2: High Expectations</w:t>
            </w:r>
          </w:p>
        </w:tc>
        <w:tc>
          <w:tcPr>
            <w:tcW w:w="6982" w:type="dxa"/>
            <w:vMerge/>
            <w:vAlign w:val="center"/>
          </w:tcPr>
          <w:p w:rsidR="00F00DBF" w:rsidRPr="00007F16" w:rsidRDefault="00F00DBF" w:rsidP="009C07A9"/>
        </w:tc>
      </w:tr>
      <w:tr w:rsidR="00F00DBF" w:rsidRPr="00007F16" w:rsidTr="009C07A9">
        <w:trPr>
          <w:trHeight w:val="539"/>
        </w:trPr>
        <w:tc>
          <w:tcPr>
            <w:tcW w:w="3364" w:type="dxa"/>
            <w:shd w:val="clear" w:color="auto" w:fill="FFFFFF" w:themeFill="background1"/>
            <w:vAlign w:val="center"/>
          </w:tcPr>
          <w:p w:rsidR="00F00DBF" w:rsidRPr="00007F16" w:rsidRDefault="00F00DBF" w:rsidP="009C07A9">
            <w:r w:rsidRPr="00007F16">
              <w:t>4.A.1: Reflective Practice</w:t>
            </w:r>
          </w:p>
        </w:tc>
        <w:tc>
          <w:tcPr>
            <w:tcW w:w="6982" w:type="dxa"/>
            <w:vMerge/>
            <w:vAlign w:val="center"/>
          </w:tcPr>
          <w:p w:rsidR="00F00DBF" w:rsidRPr="00007F16" w:rsidRDefault="00F00DBF" w:rsidP="009C07A9"/>
        </w:tc>
      </w:tr>
    </w:tbl>
    <w:p w:rsidR="00F00DBF" w:rsidRPr="00007F16" w:rsidRDefault="00F00DBF" w:rsidP="00F00DBF"/>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F00DBF" w:rsidRPr="00007F16" w:rsidTr="009C07A9">
        <w:trPr>
          <w:trHeight w:val="305"/>
        </w:trPr>
        <w:tc>
          <w:tcPr>
            <w:tcW w:w="10296" w:type="dxa"/>
            <w:shd w:val="clear" w:color="auto" w:fill="DEEAF6" w:themeFill="accent1" w:themeFillTint="33"/>
            <w:vAlign w:val="center"/>
          </w:tcPr>
          <w:p w:rsidR="00F00DBF" w:rsidRPr="00007F16" w:rsidRDefault="00F00DBF" w:rsidP="009C07A9">
            <w:r w:rsidRPr="00007F16">
              <w:rPr>
                <w:b/>
              </w:rPr>
              <w:t>Refinement areas previously identified</w:t>
            </w:r>
          </w:p>
        </w:tc>
      </w:tr>
      <w:tr w:rsidR="00F00DBF" w:rsidRPr="00007F16" w:rsidTr="009C07A9">
        <w:trPr>
          <w:trHeight w:val="585"/>
        </w:trPr>
        <w:tc>
          <w:tcPr>
            <w:tcW w:w="10296" w:type="dxa"/>
            <w:shd w:val="clear" w:color="auto" w:fill="FFFFFF" w:themeFill="background1"/>
            <w:vAlign w:val="center"/>
          </w:tcPr>
          <w:p w:rsidR="00F00DBF" w:rsidRPr="00F00DBF" w:rsidRDefault="00F00DBF" w:rsidP="009C07A9">
            <w:pPr>
              <w:rPr>
                <w:i/>
                <w:sz w:val="20"/>
                <w:szCs w:val="20"/>
              </w:rPr>
            </w:pPr>
            <w:r w:rsidRPr="00F00DBF">
              <w:rPr>
                <w:i/>
                <w:sz w:val="20"/>
                <w:szCs w:val="20"/>
              </w:rPr>
              <w:t>Examples include:</w:t>
            </w:r>
          </w:p>
          <w:p w:rsidR="00F00DBF" w:rsidRPr="00F00DBF" w:rsidRDefault="00F00DBF" w:rsidP="00F00DBF">
            <w:pPr>
              <w:numPr>
                <w:ilvl w:val="0"/>
                <w:numId w:val="2"/>
              </w:numPr>
              <w:contextualSpacing/>
              <w:rPr>
                <w:i/>
                <w:sz w:val="20"/>
                <w:szCs w:val="20"/>
              </w:rPr>
            </w:pPr>
            <w:r w:rsidRPr="00F00DBF">
              <w:rPr>
                <w:i/>
                <w:sz w:val="20"/>
                <w:szCs w:val="20"/>
              </w:rPr>
              <w:t>Revisit prior feedback: “After our second observation, we agreed that you would work to [….] so I will be looking for evidence of that in the upcoming observation.”</w:t>
            </w:r>
          </w:p>
          <w:p w:rsidR="00F00DBF" w:rsidRPr="00F00DBF" w:rsidRDefault="00F00DBF" w:rsidP="00F00DBF">
            <w:pPr>
              <w:numPr>
                <w:ilvl w:val="0"/>
                <w:numId w:val="2"/>
              </w:numPr>
              <w:contextualSpacing/>
              <w:rPr>
                <w:i/>
                <w:sz w:val="20"/>
                <w:szCs w:val="20"/>
              </w:rPr>
            </w:pPr>
            <w:r w:rsidRPr="00F00DBF">
              <w:rPr>
                <w:i/>
                <w:sz w:val="20"/>
                <w:szCs w:val="20"/>
              </w:rPr>
              <w:t>Review the focus Essential Elements: “Also, because this is the third observation, I will also be collecting evidence specifically for element […].”</w:t>
            </w:r>
          </w:p>
          <w:p w:rsidR="00F00DBF" w:rsidRPr="00C0349A" w:rsidRDefault="00F00DBF" w:rsidP="00F00DBF">
            <w:pPr>
              <w:numPr>
                <w:ilvl w:val="0"/>
                <w:numId w:val="2"/>
              </w:numPr>
              <w:contextualSpacing/>
            </w:pPr>
            <w:r w:rsidRPr="00F00DBF">
              <w:rPr>
                <w:i/>
                <w:sz w:val="20"/>
                <w:szCs w:val="20"/>
              </w:rPr>
              <w:t>Summarize takeaways from the conversation: “Based on what you shared with me during our conversation, it sounds like you are also looking for feedback on your transitions so I will be sure to make note of those as well.”</w:t>
            </w:r>
          </w:p>
        </w:tc>
      </w:tr>
    </w:tbl>
    <w:p w:rsidR="00F00DBF" w:rsidRPr="00007F16" w:rsidRDefault="00F00DBF" w:rsidP="00F00DBF"/>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F00DBF" w:rsidRPr="00007F16" w:rsidTr="009C07A9">
        <w:trPr>
          <w:trHeight w:val="305"/>
        </w:trPr>
        <w:tc>
          <w:tcPr>
            <w:tcW w:w="10296" w:type="dxa"/>
            <w:shd w:val="clear" w:color="auto" w:fill="DEEAF6" w:themeFill="accent1" w:themeFillTint="33"/>
            <w:vAlign w:val="center"/>
          </w:tcPr>
          <w:p w:rsidR="00F00DBF" w:rsidRPr="00007F16" w:rsidRDefault="00F00DBF" w:rsidP="009C07A9">
            <w:r w:rsidRPr="00007F16">
              <w:rPr>
                <w:b/>
              </w:rPr>
              <w:t>Questions to ask in pre-conference</w:t>
            </w:r>
          </w:p>
        </w:tc>
      </w:tr>
      <w:tr w:rsidR="00F00DBF" w:rsidRPr="00007F16" w:rsidTr="009C07A9">
        <w:trPr>
          <w:trHeight w:val="747"/>
        </w:trPr>
        <w:tc>
          <w:tcPr>
            <w:tcW w:w="10296" w:type="dxa"/>
            <w:shd w:val="clear" w:color="auto" w:fill="FFFFFF" w:themeFill="background1"/>
          </w:tcPr>
          <w:p w:rsidR="00F00DBF" w:rsidRPr="00F00DBF" w:rsidRDefault="00F00DBF" w:rsidP="009C07A9">
            <w:pPr>
              <w:rPr>
                <w:i/>
                <w:sz w:val="20"/>
                <w:szCs w:val="20"/>
              </w:rPr>
            </w:pPr>
            <w:r w:rsidRPr="00F00DBF">
              <w:rPr>
                <w:i/>
                <w:sz w:val="20"/>
                <w:szCs w:val="20"/>
              </w:rPr>
              <w:t>Examples include:</w:t>
            </w:r>
          </w:p>
          <w:p w:rsidR="00F00DBF" w:rsidRPr="00F00DBF" w:rsidRDefault="00F00DBF" w:rsidP="009C07A9">
            <w:pPr>
              <w:rPr>
                <w:i/>
                <w:sz w:val="20"/>
                <w:szCs w:val="20"/>
              </w:rPr>
            </w:pPr>
            <w:r w:rsidRPr="00F00DBF">
              <w:rPr>
                <w:i/>
                <w:sz w:val="20"/>
                <w:szCs w:val="20"/>
              </w:rPr>
              <w:t xml:space="preserve">General Questions </w:t>
            </w:r>
          </w:p>
          <w:p w:rsidR="00F00DBF" w:rsidRPr="00F00DBF" w:rsidRDefault="00F00DBF" w:rsidP="00F00DBF">
            <w:pPr>
              <w:numPr>
                <w:ilvl w:val="0"/>
                <w:numId w:val="3"/>
              </w:numPr>
              <w:ind w:left="787"/>
              <w:contextualSpacing/>
              <w:rPr>
                <w:i/>
                <w:sz w:val="20"/>
                <w:szCs w:val="20"/>
              </w:rPr>
            </w:pPr>
            <w:r w:rsidRPr="00F00DBF">
              <w:rPr>
                <w:i/>
                <w:sz w:val="20"/>
                <w:szCs w:val="20"/>
              </w:rPr>
              <w:t xml:space="preserve">Tell me about the lesson I will observe. </w:t>
            </w:r>
          </w:p>
          <w:p w:rsidR="00F00DBF" w:rsidRPr="00F00DBF" w:rsidRDefault="00F00DBF" w:rsidP="00F00DBF">
            <w:pPr>
              <w:numPr>
                <w:ilvl w:val="0"/>
                <w:numId w:val="3"/>
              </w:numPr>
              <w:ind w:left="787"/>
              <w:contextualSpacing/>
              <w:rPr>
                <w:i/>
                <w:sz w:val="20"/>
                <w:szCs w:val="20"/>
              </w:rPr>
            </w:pPr>
            <w:r w:rsidRPr="00F00DBF">
              <w:rPr>
                <w:i/>
                <w:sz w:val="20"/>
                <w:szCs w:val="20"/>
              </w:rPr>
              <w:t xml:space="preserve">What do you expect students to know and be able to do at the end of the lesson? </w:t>
            </w:r>
          </w:p>
          <w:p w:rsidR="00F00DBF" w:rsidRPr="00F00DBF" w:rsidRDefault="00F00DBF" w:rsidP="00F00DBF">
            <w:pPr>
              <w:numPr>
                <w:ilvl w:val="0"/>
                <w:numId w:val="3"/>
              </w:numPr>
              <w:ind w:left="787"/>
              <w:contextualSpacing/>
              <w:rPr>
                <w:i/>
                <w:sz w:val="20"/>
                <w:szCs w:val="20"/>
              </w:rPr>
            </w:pPr>
            <w:r w:rsidRPr="00F00DBF">
              <w:rPr>
                <w:i/>
                <w:sz w:val="20"/>
                <w:szCs w:val="20"/>
              </w:rPr>
              <w:t xml:space="preserve">What kind of background do the students need to have for this lesson? </w:t>
            </w:r>
          </w:p>
          <w:p w:rsidR="00F00DBF" w:rsidRPr="00F00DBF" w:rsidRDefault="00F00DBF" w:rsidP="00F00DBF">
            <w:pPr>
              <w:numPr>
                <w:ilvl w:val="0"/>
                <w:numId w:val="3"/>
              </w:numPr>
              <w:ind w:left="787"/>
              <w:contextualSpacing/>
              <w:rPr>
                <w:i/>
                <w:sz w:val="20"/>
                <w:szCs w:val="20"/>
              </w:rPr>
            </w:pPr>
            <w:r w:rsidRPr="00F00DBF">
              <w:rPr>
                <w:i/>
                <w:sz w:val="20"/>
                <w:szCs w:val="20"/>
              </w:rPr>
              <w:t xml:space="preserve">Tell me about any challenges or specific areas of the rubric that you are currently working to strengthen. </w:t>
            </w:r>
          </w:p>
          <w:p w:rsidR="00F00DBF" w:rsidRPr="00F00DBF" w:rsidRDefault="00F00DBF" w:rsidP="00F00DBF">
            <w:pPr>
              <w:numPr>
                <w:ilvl w:val="0"/>
                <w:numId w:val="3"/>
              </w:numPr>
              <w:ind w:left="787"/>
              <w:contextualSpacing/>
              <w:rPr>
                <w:i/>
                <w:sz w:val="20"/>
                <w:szCs w:val="20"/>
              </w:rPr>
            </w:pPr>
            <w:r w:rsidRPr="00F00DBF">
              <w:rPr>
                <w:i/>
                <w:sz w:val="20"/>
                <w:szCs w:val="20"/>
              </w:rPr>
              <w:t>Is there anything else you would like me to know before the lesson?</w:t>
            </w:r>
          </w:p>
          <w:p w:rsidR="00F00DBF" w:rsidRPr="00F00DBF" w:rsidRDefault="00F00DBF" w:rsidP="009C07A9">
            <w:pPr>
              <w:rPr>
                <w:i/>
                <w:sz w:val="20"/>
                <w:szCs w:val="20"/>
              </w:rPr>
            </w:pPr>
          </w:p>
          <w:p w:rsidR="00F00DBF" w:rsidRPr="00F00DBF" w:rsidRDefault="00F00DBF" w:rsidP="009C07A9">
            <w:pPr>
              <w:rPr>
                <w:i/>
                <w:sz w:val="20"/>
                <w:szCs w:val="20"/>
              </w:rPr>
            </w:pPr>
            <w:r w:rsidRPr="00F00DBF">
              <w:rPr>
                <w:i/>
                <w:sz w:val="20"/>
                <w:szCs w:val="20"/>
              </w:rPr>
              <w:t xml:space="preserve">Standards/Objectives </w:t>
            </w:r>
          </w:p>
          <w:p w:rsidR="00F00DBF" w:rsidRPr="00F00DBF" w:rsidRDefault="00F00DBF" w:rsidP="00F00DBF">
            <w:pPr>
              <w:numPr>
                <w:ilvl w:val="0"/>
                <w:numId w:val="4"/>
              </w:numPr>
              <w:ind w:left="787"/>
              <w:contextualSpacing/>
              <w:rPr>
                <w:i/>
                <w:sz w:val="20"/>
                <w:szCs w:val="20"/>
              </w:rPr>
            </w:pPr>
            <w:r w:rsidRPr="00F00DBF">
              <w:rPr>
                <w:i/>
                <w:sz w:val="20"/>
                <w:szCs w:val="20"/>
              </w:rPr>
              <w:t xml:space="preserve">How will you check for student mastery in the lesson? </w:t>
            </w:r>
          </w:p>
          <w:p w:rsidR="00F00DBF" w:rsidRPr="00F00DBF" w:rsidRDefault="00F00DBF" w:rsidP="00F00DBF">
            <w:pPr>
              <w:numPr>
                <w:ilvl w:val="0"/>
                <w:numId w:val="4"/>
              </w:numPr>
              <w:ind w:left="787"/>
              <w:contextualSpacing/>
              <w:rPr>
                <w:i/>
                <w:sz w:val="20"/>
                <w:szCs w:val="20"/>
              </w:rPr>
            </w:pPr>
            <w:r w:rsidRPr="00F00DBF">
              <w:rPr>
                <w:i/>
                <w:sz w:val="20"/>
                <w:szCs w:val="20"/>
              </w:rPr>
              <w:t>How will the learning objective be communicated to students?</w:t>
            </w:r>
          </w:p>
          <w:p w:rsidR="00F00DBF" w:rsidRPr="00F00DBF" w:rsidRDefault="00F00DBF" w:rsidP="00F00DBF">
            <w:pPr>
              <w:numPr>
                <w:ilvl w:val="0"/>
                <w:numId w:val="4"/>
              </w:numPr>
              <w:ind w:left="787"/>
              <w:contextualSpacing/>
              <w:rPr>
                <w:i/>
                <w:sz w:val="20"/>
                <w:szCs w:val="20"/>
              </w:rPr>
            </w:pPr>
            <w:r w:rsidRPr="00F00DBF">
              <w:rPr>
                <w:i/>
                <w:sz w:val="20"/>
                <w:szCs w:val="20"/>
              </w:rPr>
              <w:lastRenderedPageBreak/>
              <w:t xml:space="preserve">How do you plan to connect the lesson to previous learning? </w:t>
            </w:r>
          </w:p>
          <w:p w:rsidR="00F00DBF" w:rsidRPr="00F00DBF" w:rsidRDefault="00F00DBF" w:rsidP="00F00DBF">
            <w:pPr>
              <w:numPr>
                <w:ilvl w:val="0"/>
                <w:numId w:val="4"/>
              </w:numPr>
              <w:ind w:left="787"/>
              <w:contextualSpacing/>
              <w:rPr>
                <w:i/>
                <w:sz w:val="20"/>
                <w:szCs w:val="20"/>
              </w:rPr>
            </w:pPr>
            <w:r w:rsidRPr="00F00DBF">
              <w:rPr>
                <w:i/>
                <w:sz w:val="20"/>
                <w:szCs w:val="20"/>
              </w:rPr>
              <w:t xml:space="preserve">What type(s) of thinking will be evident in the lesson? How will students apply this thinking during the lesson? </w:t>
            </w:r>
          </w:p>
          <w:p w:rsidR="00F00DBF" w:rsidRPr="00F00DBF" w:rsidRDefault="00F00DBF" w:rsidP="009C07A9">
            <w:pPr>
              <w:rPr>
                <w:i/>
                <w:sz w:val="20"/>
                <w:szCs w:val="20"/>
              </w:rPr>
            </w:pPr>
          </w:p>
          <w:p w:rsidR="00F00DBF" w:rsidRPr="00F00DBF" w:rsidRDefault="00F00DBF" w:rsidP="009C07A9">
            <w:pPr>
              <w:rPr>
                <w:i/>
                <w:sz w:val="20"/>
                <w:szCs w:val="20"/>
              </w:rPr>
            </w:pPr>
            <w:r w:rsidRPr="00F00DBF">
              <w:rPr>
                <w:i/>
                <w:sz w:val="20"/>
                <w:szCs w:val="20"/>
              </w:rPr>
              <w:t xml:space="preserve">Lesson Structure and Pacing </w:t>
            </w:r>
          </w:p>
          <w:p w:rsidR="00F00DBF" w:rsidRPr="00F00DBF" w:rsidRDefault="00F00DBF" w:rsidP="00F00DBF">
            <w:pPr>
              <w:numPr>
                <w:ilvl w:val="0"/>
                <w:numId w:val="5"/>
              </w:numPr>
              <w:ind w:left="787"/>
              <w:contextualSpacing/>
              <w:rPr>
                <w:i/>
                <w:sz w:val="20"/>
                <w:szCs w:val="20"/>
              </w:rPr>
            </w:pPr>
            <w:r w:rsidRPr="00F00DBF">
              <w:rPr>
                <w:i/>
                <w:sz w:val="20"/>
                <w:szCs w:val="20"/>
              </w:rPr>
              <w:t xml:space="preserve">Talk about the lesson structure (beginning, middle, and end). </w:t>
            </w:r>
          </w:p>
          <w:p w:rsidR="00F00DBF" w:rsidRPr="00F00DBF" w:rsidRDefault="00F00DBF" w:rsidP="00F00DBF">
            <w:pPr>
              <w:numPr>
                <w:ilvl w:val="0"/>
                <w:numId w:val="5"/>
              </w:numPr>
              <w:ind w:left="787"/>
              <w:contextualSpacing/>
              <w:rPr>
                <w:i/>
                <w:sz w:val="20"/>
                <w:szCs w:val="20"/>
              </w:rPr>
            </w:pPr>
            <w:r w:rsidRPr="00F00DBF">
              <w:rPr>
                <w:i/>
                <w:sz w:val="20"/>
                <w:szCs w:val="20"/>
              </w:rPr>
              <w:t xml:space="preserve">Talk about classroom procedures. </w:t>
            </w:r>
          </w:p>
          <w:p w:rsidR="00F00DBF" w:rsidRPr="00F00DBF" w:rsidRDefault="00F00DBF" w:rsidP="00F00DBF">
            <w:pPr>
              <w:numPr>
                <w:ilvl w:val="0"/>
                <w:numId w:val="5"/>
              </w:numPr>
              <w:ind w:left="787"/>
              <w:contextualSpacing/>
              <w:rPr>
                <w:i/>
                <w:sz w:val="20"/>
                <w:szCs w:val="20"/>
              </w:rPr>
            </w:pPr>
            <w:r w:rsidRPr="00F00DBF">
              <w:rPr>
                <w:i/>
                <w:sz w:val="20"/>
                <w:szCs w:val="20"/>
              </w:rPr>
              <w:t xml:space="preserve">How is the lesson structured for students that may progress at different learning rates? </w:t>
            </w:r>
          </w:p>
          <w:p w:rsidR="00F00DBF" w:rsidRPr="00F00DBF" w:rsidRDefault="00F00DBF" w:rsidP="00F00DBF">
            <w:pPr>
              <w:numPr>
                <w:ilvl w:val="0"/>
                <w:numId w:val="5"/>
              </w:numPr>
              <w:ind w:left="787"/>
              <w:contextualSpacing/>
              <w:rPr>
                <w:i/>
                <w:sz w:val="20"/>
                <w:szCs w:val="20"/>
              </w:rPr>
            </w:pPr>
            <w:r w:rsidRPr="00F00DBF">
              <w:rPr>
                <w:i/>
                <w:sz w:val="20"/>
                <w:szCs w:val="20"/>
              </w:rPr>
              <w:t>Talk about any anticipated learning difficulties that may occur during the lesson.</w:t>
            </w:r>
          </w:p>
          <w:p w:rsidR="00F00DBF" w:rsidRPr="00F00DBF" w:rsidRDefault="00F00DBF" w:rsidP="009C07A9">
            <w:pPr>
              <w:rPr>
                <w:i/>
                <w:sz w:val="20"/>
                <w:szCs w:val="20"/>
              </w:rPr>
            </w:pPr>
          </w:p>
          <w:p w:rsidR="00F00DBF" w:rsidRPr="00F00DBF" w:rsidRDefault="00F00DBF" w:rsidP="009C07A9">
            <w:pPr>
              <w:rPr>
                <w:i/>
                <w:sz w:val="20"/>
                <w:szCs w:val="20"/>
              </w:rPr>
            </w:pPr>
            <w:r w:rsidRPr="00F00DBF">
              <w:rPr>
                <w:i/>
                <w:sz w:val="20"/>
                <w:szCs w:val="20"/>
              </w:rPr>
              <w:t xml:space="preserve">Activities and Materials </w:t>
            </w:r>
          </w:p>
          <w:p w:rsidR="00F00DBF" w:rsidRPr="00F00DBF" w:rsidRDefault="00F00DBF" w:rsidP="00F00DBF">
            <w:pPr>
              <w:numPr>
                <w:ilvl w:val="0"/>
                <w:numId w:val="6"/>
              </w:numPr>
              <w:ind w:left="787"/>
              <w:contextualSpacing/>
              <w:rPr>
                <w:i/>
                <w:sz w:val="20"/>
                <w:szCs w:val="20"/>
              </w:rPr>
            </w:pPr>
            <w:r w:rsidRPr="00F00DBF">
              <w:rPr>
                <w:i/>
                <w:sz w:val="20"/>
                <w:szCs w:val="20"/>
              </w:rPr>
              <w:t xml:space="preserve">How do the activities relate to the objective? </w:t>
            </w:r>
          </w:p>
          <w:p w:rsidR="00F00DBF" w:rsidRPr="00F00DBF" w:rsidRDefault="00F00DBF" w:rsidP="00F00DBF">
            <w:pPr>
              <w:numPr>
                <w:ilvl w:val="0"/>
                <w:numId w:val="6"/>
              </w:numPr>
              <w:ind w:left="787"/>
              <w:contextualSpacing/>
              <w:rPr>
                <w:i/>
                <w:sz w:val="20"/>
                <w:szCs w:val="20"/>
              </w:rPr>
            </w:pPr>
            <w:r w:rsidRPr="00F00DBF">
              <w:rPr>
                <w:i/>
                <w:sz w:val="20"/>
                <w:szCs w:val="20"/>
              </w:rPr>
              <w:t>How will you make the lesson relevant to students?</w:t>
            </w:r>
          </w:p>
          <w:p w:rsidR="00F00DBF" w:rsidRPr="00F00DBF" w:rsidRDefault="00F00DBF" w:rsidP="00F00DBF">
            <w:pPr>
              <w:numPr>
                <w:ilvl w:val="0"/>
                <w:numId w:val="6"/>
              </w:numPr>
              <w:ind w:left="787"/>
              <w:contextualSpacing/>
              <w:rPr>
                <w:i/>
                <w:sz w:val="20"/>
                <w:szCs w:val="20"/>
              </w:rPr>
            </w:pPr>
            <w:r w:rsidRPr="00F00DBF">
              <w:rPr>
                <w:i/>
                <w:sz w:val="20"/>
                <w:szCs w:val="20"/>
              </w:rPr>
              <w:t xml:space="preserve">Talk about the grouping that will be used in the lesson to maximize student learning. </w:t>
            </w:r>
          </w:p>
          <w:p w:rsidR="00F00DBF" w:rsidRPr="00007F16" w:rsidRDefault="00F00DBF" w:rsidP="00F00DBF">
            <w:pPr>
              <w:numPr>
                <w:ilvl w:val="0"/>
                <w:numId w:val="6"/>
              </w:numPr>
              <w:ind w:left="787"/>
              <w:contextualSpacing/>
            </w:pPr>
            <w:r w:rsidRPr="00F00DBF">
              <w:rPr>
                <w:i/>
                <w:sz w:val="20"/>
                <w:szCs w:val="20"/>
              </w:rPr>
              <w:t>Talk about the strategies that will be used during the lesson to maximize student understanding.</w:t>
            </w:r>
            <w:r w:rsidRPr="00F00DBF">
              <w:t xml:space="preserve"> </w:t>
            </w:r>
          </w:p>
        </w:tc>
      </w:tr>
    </w:tbl>
    <w:p w:rsidR="00F00DBF" w:rsidRDefault="00F00DBF" w:rsidP="00F00DBF"/>
    <w:p w:rsidR="00F00DBF" w:rsidRDefault="00F00DBF" w:rsidP="00F00DBF">
      <w:pPr>
        <w:tabs>
          <w:tab w:val="left" w:pos="1127"/>
        </w:tabs>
      </w:pPr>
      <w:r>
        <w:tab/>
      </w:r>
    </w:p>
    <w:p w:rsidR="00166247" w:rsidRDefault="00C93425"/>
    <w:sectPr w:rsidR="00166247" w:rsidSect="00577F9F">
      <w:headerReference w:type="default" r:id="rId7"/>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425" w:rsidRDefault="00C93425" w:rsidP="00577F9F">
      <w:pPr>
        <w:spacing w:after="0" w:line="240" w:lineRule="auto"/>
      </w:pPr>
      <w:r>
        <w:separator/>
      </w:r>
    </w:p>
  </w:endnote>
  <w:endnote w:type="continuationSeparator" w:id="0">
    <w:p w:rsidR="00C93425" w:rsidRDefault="00C93425" w:rsidP="00577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425" w:rsidRDefault="00C93425" w:rsidP="00577F9F">
      <w:pPr>
        <w:spacing w:after="0" w:line="240" w:lineRule="auto"/>
      </w:pPr>
      <w:r>
        <w:separator/>
      </w:r>
    </w:p>
  </w:footnote>
  <w:footnote w:type="continuationSeparator" w:id="0">
    <w:p w:rsidR="00C93425" w:rsidRDefault="00C93425" w:rsidP="00577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F9F" w:rsidRPr="00936152" w:rsidRDefault="00577F9F" w:rsidP="00577F9F">
    <w:pPr>
      <w:pStyle w:val="Header"/>
      <w:jc w:val="center"/>
      <w:rPr>
        <w:b/>
        <w:color w:val="4472C4" w:themeColor="accent5"/>
        <w:sz w:val="30"/>
        <w:szCs w:val="30"/>
      </w:rPr>
    </w:pPr>
    <w:r w:rsidRPr="00936152">
      <w:rPr>
        <w:b/>
        <w:color w:val="4472C4" w:themeColor="accent5"/>
        <w:sz w:val="30"/>
        <w:szCs w:val="30"/>
      </w:rPr>
      <w:t>Optional - Guidelines</w:t>
    </w:r>
  </w:p>
  <w:p w:rsidR="00577F9F" w:rsidRDefault="00577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0157"/>
    <w:multiLevelType w:val="hybridMultilevel"/>
    <w:tmpl w:val="4A620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6038C"/>
    <w:multiLevelType w:val="hybridMultilevel"/>
    <w:tmpl w:val="A036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B77E5"/>
    <w:multiLevelType w:val="hybridMultilevel"/>
    <w:tmpl w:val="9B94E1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775445"/>
    <w:multiLevelType w:val="hybridMultilevel"/>
    <w:tmpl w:val="31ECA0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3E4744"/>
    <w:multiLevelType w:val="hybridMultilevel"/>
    <w:tmpl w:val="89561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935963"/>
    <w:multiLevelType w:val="hybridMultilevel"/>
    <w:tmpl w:val="EEE6A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BF"/>
    <w:rsid w:val="00577F9F"/>
    <w:rsid w:val="00B34EFC"/>
    <w:rsid w:val="00C93425"/>
    <w:rsid w:val="00CF71FC"/>
    <w:rsid w:val="00F00DBF"/>
    <w:rsid w:val="00F11884"/>
    <w:rsid w:val="00F9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36F914-8827-4480-A7CB-E6CB1C1F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DBF"/>
  </w:style>
  <w:style w:type="paragraph" w:styleId="Heading2">
    <w:name w:val="heading 2"/>
    <w:basedOn w:val="Normal"/>
    <w:next w:val="Normal"/>
    <w:link w:val="Heading2Char"/>
    <w:autoRedefine/>
    <w:uiPriority w:val="9"/>
    <w:unhideWhenUsed/>
    <w:qFormat/>
    <w:rsid w:val="00F00DBF"/>
    <w:pPr>
      <w:keepNext/>
      <w:keepLines/>
      <w:widowControl w:val="0"/>
      <w:spacing w:after="0" w:line="240" w:lineRule="auto"/>
      <w:jc w:val="center"/>
      <w:outlineLvl w:val="1"/>
    </w:pPr>
    <w:rPr>
      <w:rFonts w:ascii="Calibri" w:eastAsia="Calibri" w:hAnsi="Calibri" w:cstheme="majorBidi"/>
      <w:bCs/>
      <w:color w:val="538135" w:themeColor="accent6" w:themeShade="BF"/>
      <w:sz w:val="26"/>
      <w:szCs w:val="26"/>
    </w:rPr>
  </w:style>
  <w:style w:type="paragraph" w:styleId="Heading5">
    <w:name w:val="heading 5"/>
    <w:basedOn w:val="Normal"/>
    <w:next w:val="Normal"/>
    <w:link w:val="Heading5Char"/>
    <w:uiPriority w:val="9"/>
    <w:semiHidden/>
    <w:unhideWhenUsed/>
    <w:qFormat/>
    <w:rsid w:val="00F00D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0DBF"/>
    <w:rPr>
      <w:rFonts w:ascii="Calibri" w:eastAsia="Calibri" w:hAnsi="Calibri" w:cstheme="majorBidi"/>
      <w:bCs/>
      <w:color w:val="538135" w:themeColor="accent6" w:themeShade="BF"/>
      <w:sz w:val="26"/>
      <w:szCs w:val="26"/>
    </w:rPr>
  </w:style>
  <w:style w:type="character" w:customStyle="1" w:styleId="Heading5Char">
    <w:name w:val="Heading 5 Char"/>
    <w:basedOn w:val="DefaultParagraphFont"/>
    <w:link w:val="Heading5"/>
    <w:uiPriority w:val="9"/>
    <w:semiHidden/>
    <w:rsid w:val="00F00DBF"/>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F00DBF"/>
    <w:rPr>
      <w:color w:val="0563C1" w:themeColor="hyperlink"/>
      <w:u w:val="single"/>
    </w:rPr>
  </w:style>
  <w:style w:type="table" w:customStyle="1" w:styleId="TableGrid1">
    <w:name w:val="Table Grid1"/>
    <w:basedOn w:val="TableNormal"/>
    <w:next w:val="TableGrid"/>
    <w:uiPriority w:val="59"/>
    <w:rsid w:val="00F0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0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9F"/>
  </w:style>
  <w:style w:type="paragraph" w:styleId="Footer">
    <w:name w:val="footer"/>
    <w:basedOn w:val="Normal"/>
    <w:link w:val="FooterChar"/>
    <w:uiPriority w:val="99"/>
    <w:unhideWhenUsed/>
    <w:rsid w:val="00577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Liesl</dc:creator>
  <cp:keywords/>
  <dc:description/>
  <cp:lastModifiedBy>Craig, Shari</cp:lastModifiedBy>
  <cp:revision>2</cp:revision>
  <dcterms:created xsi:type="dcterms:W3CDTF">2017-06-16T19:11:00Z</dcterms:created>
  <dcterms:modified xsi:type="dcterms:W3CDTF">2017-06-16T19:11:00Z</dcterms:modified>
</cp:coreProperties>
</file>